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4B" w:rsidRPr="002A3B4B" w:rsidRDefault="002A3B4B" w:rsidP="002A3B4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2A3B4B">
        <w:rPr>
          <w:rFonts w:ascii="Arial" w:eastAsia="Times New Roman" w:hAnsi="Arial" w:cs="Arial"/>
          <w:b/>
          <w:bCs/>
          <w:color w:val="000000"/>
          <w:sz w:val="50"/>
          <w:szCs w:val="50"/>
        </w:rPr>
        <w:t>Purpose of Round One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At Round One, applicants are required to submit a </w:t>
      </w: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Theory of Change (</w:t>
      </w:r>
      <w:proofErr w:type="spellStart"/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ToC</w:t>
      </w:r>
      <w:proofErr w:type="spellEnd"/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)</w:t>
      </w:r>
      <w:r w:rsidRPr="002A3B4B">
        <w:rPr>
          <w:rFonts w:ascii="Arial" w:eastAsia="Times New Roman" w:hAnsi="Arial" w:cs="Arial"/>
          <w:color w:val="0F1D2B"/>
          <w:sz w:val="27"/>
          <w:szCs w:val="27"/>
        </w:rPr>
        <w:t> instead of a full proposal.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The Theory of Change helps </w:t>
      </w:r>
      <w:proofErr w:type="spellStart"/>
      <w:r w:rsidRPr="002A3B4B">
        <w:rPr>
          <w:rFonts w:ascii="Arial" w:eastAsia="Times New Roman" w:hAnsi="Arial" w:cs="Arial"/>
          <w:color w:val="0F1D2B"/>
          <w:sz w:val="27"/>
          <w:szCs w:val="27"/>
        </w:rPr>
        <w:t>HoM</w:t>
      </w:r>
      <w:proofErr w:type="spellEnd"/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 assess:</w:t>
      </w:r>
    </w:p>
    <w:p w:rsidR="002A3B4B" w:rsidRPr="002A3B4B" w:rsidRDefault="002A3B4B" w:rsidP="002A3B4B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Strategic alignment with </w:t>
      </w:r>
      <w:proofErr w:type="spellStart"/>
      <w:r w:rsidRPr="002A3B4B">
        <w:rPr>
          <w:rFonts w:ascii="Arial" w:eastAsia="Times New Roman" w:hAnsi="Arial" w:cs="Arial"/>
          <w:color w:val="0F1D2B"/>
          <w:sz w:val="27"/>
          <w:szCs w:val="27"/>
        </w:rPr>
        <w:t>HoM</w:t>
      </w:r>
      <w:proofErr w:type="spellEnd"/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 focus areas</w:t>
      </w:r>
    </w:p>
    <w:p w:rsidR="002A3B4B" w:rsidRPr="002A3B4B" w:rsidRDefault="002A3B4B" w:rsidP="002A3B4B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Clarity of the problem</w:t>
      </w:r>
    </w:p>
    <w:p w:rsidR="002A3B4B" w:rsidRPr="002A3B4B" w:rsidRDefault="002A3B4B" w:rsidP="002A3B4B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Logical connection between activities and expected change</w:t>
      </w:r>
    </w:p>
    <w:p w:rsidR="002A3B4B" w:rsidRPr="002A3B4B" w:rsidRDefault="002A3B4B" w:rsidP="002A3B4B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Realistic pathways to impact</w:t>
      </w:r>
    </w:p>
    <w:p w:rsidR="002A3B4B" w:rsidRPr="002A3B4B" w:rsidRDefault="002A3B4B" w:rsidP="002A3B4B">
      <w:pPr>
        <w:numPr>
          <w:ilvl w:val="0"/>
          <w:numId w:val="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Inclusion, safeguarding, and sustainability considerations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Only shortlisted applicants will be invited to submit:</w:t>
      </w:r>
    </w:p>
    <w:p w:rsidR="002A3B4B" w:rsidRPr="002A3B4B" w:rsidRDefault="002A3B4B" w:rsidP="002A3B4B">
      <w:pPr>
        <w:numPr>
          <w:ilvl w:val="0"/>
          <w:numId w:val="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Full </w:t>
      </w:r>
      <w:proofErr w:type="spellStart"/>
      <w:r w:rsidRPr="002A3B4B">
        <w:rPr>
          <w:rFonts w:ascii="Arial" w:eastAsia="Times New Roman" w:hAnsi="Arial" w:cs="Arial"/>
          <w:color w:val="0F1D2B"/>
          <w:sz w:val="27"/>
          <w:szCs w:val="27"/>
        </w:rPr>
        <w:t>Logframe</w:t>
      </w:r>
      <w:proofErr w:type="spellEnd"/>
    </w:p>
    <w:p w:rsidR="002A3B4B" w:rsidRPr="002A3B4B" w:rsidRDefault="002A3B4B" w:rsidP="002A3B4B">
      <w:pPr>
        <w:numPr>
          <w:ilvl w:val="0"/>
          <w:numId w:val="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Detailed Budget Template</w:t>
      </w:r>
    </w:p>
    <w:p w:rsidR="002A3B4B" w:rsidRPr="002A3B4B" w:rsidRDefault="002A3B4B" w:rsidP="002A3B4B">
      <w:pPr>
        <w:numPr>
          <w:ilvl w:val="0"/>
          <w:numId w:val="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Supporting documents</w:t>
      </w:r>
    </w:p>
    <w:p w:rsidR="002A3B4B" w:rsidRPr="002A3B4B" w:rsidRDefault="002A3B4B" w:rsidP="002A3B4B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2A3B4B">
        <w:rPr>
          <w:rFonts w:ascii="Arial" w:eastAsia="Times New Roman" w:hAnsi="Arial" w:cs="Arial"/>
          <w:b/>
          <w:bCs/>
          <w:color w:val="000000"/>
          <w:sz w:val="50"/>
          <w:szCs w:val="50"/>
        </w:rPr>
        <w:t>What is a Theory of Change?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A Theory of Change explains: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How and why your project will create meaningful change for the people you serve.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It describes:</w:t>
      </w:r>
    </w:p>
    <w:p w:rsidR="002A3B4B" w:rsidRPr="002A3B4B" w:rsidRDefault="002A3B4B" w:rsidP="002A3B4B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The problem</w:t>
      </w:r>
    </w:p>
    <w:p w:rsidR="002A3B4B" w:rsidRPr="002A3B4B" w:rsidRDefault="002A3B4B" w:rsidP="002A3B4B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The root causes</w:t>
      </w:r>
    </w:p>
    <w:p w:rsidR="002A3B4B" w:rsidRPr="002A3B4B" w:rsidRDefault="002A3B4B" w:rsidP="002A3B4B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The change you want to see</w:t>
      </w:r>
    </w:p>
    <w:p w:rsidR="002A3B4B" w:rsidRPr="002A3B4B" w:rsidRDefault="002A3B4B" w:rsidP="002A3B4B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The steps required to create that change</w:t>
      </w:r>
    </w:p>
    <w:p w:rsidR="002A3B4B" w:rsidRPr="002A3B4B" w:rsidRDefault="002A3B4B" w:rsidP="002A3B4B">
      <w:pPr>
        <w:numPr>
          <w:ilvl w:val="0"/>
          <w:numId w:val="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lastRenderedPageBreak/>
        <w:t>The assumptions behind your approach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Round One Submission Structure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Applicants must submit a maximum </w:t>
      </w: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2-page Theory of Change document</w:t>
      </w:r>
      <w:r w:rsidRPr="002A3B4B">
        <w:rPr>
          <w:rFonts w:ascii="Arial" w:eastAsia="Times New Roman" w:hAnsi="Arial" w:cs="Arial"/>
          <w:color w:val="0F1D2B"/>
          <w:sz w:val="27"/>
          <w:szCs w:val="27"/>
        </w:rPr>
        <w:t> covering the following sections:</w:t>
      </w:r>
    </w:p>
    <w:p w:rsidR="002A3B4B" w:rsidRPr="002A3B4B" w:rsidRDefault="002A3B4B" w:rsidP="002A3B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2A3B4B">
        <w:rPr>
          <w:rFonts w:ascii="Arial" w:eastAsia="Times New Roman" w:hAnsi="Arial" w:cs="Arial"/>
          <w:b/>
          <w:bCs/>
          <w:color w:val="000000"/>
          <w:sz w:val="35"/>
          <w:szCs w:val="35"/>
        </w:rPr>
        <w:t>1. Problem Statement (Max 300 words)</w:t>
      </w:r>
    </w:p>
    <w:p w:rsidR="002A3B4B" w:rsidRPr="002A3B4B" w:rsidRDefault="002A3B4B" w:rsidP="002A3B4B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What is the specific problem?</w:t>
      </w:r>
    </w:p>
    <w:p w:rsidR="002A3B4B" w:rsidRPr="002A3B4B" w:rsidRDefault="002A3B4B" w:rsidP="002A3B4B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Who is affected?</w:t>
      </w:r>
    </w:p>
    <w:p w:rsidR="002A3B4B" w:rsidRPr="002A3B4B" w:rsidRDefault="002A3B4B" w:rsidP="002A3B4B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Why is this problem urgent?</w:t>
      </w:r>
    </w:p>
    <w:p w:rsidR="002A3B4B" w:rsidRPr="002A3B4B" w:rsidRDefault="002A3B4B" w:rsidP="002A3B4B">
      <w:pPr>
        <w:numPr>
          <w:ilvl w:val="0"/>
          <w:numId w:val="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What evidence supports this?</w:t>
      </w:r>
    </w:p>
    <w:p w:rsidR="002A3B4B" w:rsidRPr="002A3B4B" w:rsidRDefault="002A3B4B" w:rsidP="002A3B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2A3B4B">
        <w:rPr>
          <w:rFonts w:ascii="Arial" w:eastAsia="Times New Roman" w:hAnsi="Arial" w:cs="Arial"/>
          <w:b/>
          <w:bCs/>
          <w:color w:val="000000"/>
          <w:sz w:val="35"/>
          <w:szCs w:val="35"/>
        </w:rPr>
        <w:t>2. Root Causes (Max 250 words)</w:t>
      </w:r>
    </w:p>
    <w:p w:rsidR="002A3B4B" w:rsidRPr="002A3B4B" w:rsidRDefault="002A3B4B" w:rsidP="002A3B4B">
      <w:pPr>
        <w:numPr>
          <w:ilvl w:val="0"/>
          <w:numId w:val="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What are the underlying drivers of the problem?</w:t>
      </w:r>
    </w:p>
    <w:p w:rsidR="002A3B4B" w:rsidRPr="002A3B4B" w:rsidRDefault="002A3B4B" w:rsidP="002A3B4B">
      <w:pPr>
        <w:numPr>
          <w:ilvl w:val="0"/>
          <w:numId w:val="5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Are there gender, social, economic, or environmental factors?</w:t>
      </w:r>
    </w:p>
    <w:p w:rsidR="002A3B4B" w:rsidRPr="002A3B4B" w:rsidRDefault="002A3B4B" w:rsidP="002A3B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2A3B4B">
        <w:rPr>
          <w:rFonts w:ascii="Arial" w:eastAsia="Times New Roman" w:hAnsi="Arial" w:cs="Arial"/>
          <w:b/>
          <w:bCs/>
          <w:color w:val="000000"/>
          <w:sz w:val="35"/>
          <w:szCs w:val="35"/>
        </w:rPr>
        <w:t>3. Desired Long-Term Change (Impact)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Describe the long-term change you want to contribute to (5+ years).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Example format: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“Increased maternal survival rates in rural X region.”</w:t>
      </w:r>
    </w:p>
    <w:p w:rsidR="002A3B4B" w:rsidRPr="002A3B4B" w:rsidRDefault="002A3B4B" w:rsidP="002A3B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2A3B4B">
        <w:rPr>
          <w:rFonts w:ascii="Arial" w:eastAsia="Times New Roman" w:hAnsi="Arial" w:cs="Arial"/>
          <w:b/>
          <w:bCs/>
          <w:color w:val="000000"/>
          <w:sz w:val="35"/>
          <w:szCs w:val="35"/>
        </w:rPr>
        <w:t>4. Intermediate Change (Outcome – 1–2 years)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What measurable change will occur during the project period?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Example: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“Improved access to quality antenatal care among pregnant women in X district.”</w:t>
      </w:r>
    </w:p>
    <w:p w:rsidR="002A3B4B" w:rsidRPr="002A3B4B" w:rsidRDefault="002A3B4B" w:rsidP="002A3B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2A3B4B">
        <w:rPr>
          <w:rFonts w:ascii="Arial" w:eastAsia="Times New Roman" w:hAnsi="Arial" w:cs="Arial"/>
          <w:b/>
          <w:bCs/>
          <w:color w:val="000000"/>
          <w:sz w:val="35"/>
          <w:szCs w:val="35"/>
        </w:rPr>
        <w:lastRenderedPageBreak/>
        <w:t>5. Key Outputs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List up to 4 outputs.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Example:</w:t>
      </w:r>
    </w:p>
    <w:p w:rsidR="002A3B4B" w:rsidRPr="002A3B4B" w:rsidRDefault="002A3B4B" w:rsidP="002A3B4B">
      <w:pPr>
        <w:numPr>
          <w:ilvl w:val="0"/>
          <w:numId w:val="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Community health workers trained</w:t>
      </w:r>
    </w:p>
    <w:p w:rsidR="002A3B4B" w:rsidRPr="002A3B4B" w:rsidRDefault="002A3B4B" w:rsidP="002A3B4B">
      <w:pPr>
        <w:numPr>
          <w:ilvl w:val="0"/>
          <w:numId w:val="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Mobile antenatal clinics operational</w:t>
      </w:r>
    </w:p>
    <w:p w:rsidR="002A3B4B" w:rsidRPr="002A3B4B" w:rsidRDefault="002A3B4B" w:rsidP="002A3B4B">
      <w:pPr>
        <w:numPr>
          <w:ilvl w:val="0"/>
          <w:numId w:val="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Faith leaders </w:t>
      </w:r>
      <w:proofErr w:type="spellStart"/>
      <w:r w:rsidRPr="002A3B4B">
        <w:rPr>
          <w:rFonts w:ascii="Arial" w:eastAsia="Times New Roman" w:hAnsi="Arial" w:cs="Arial"/>
          <w:color w:val="0F1D2B"/>
          <w:sz w:val="27"/>
          <w:szCs w:val="27"/>
        </w:rPr>
        <w:t>mobilised</w:t>
      </w:r>
      <w:proofErr w:type="spellEnd"/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 for maternal health awareness</w:t>
      </w:r>
    </w:p>
    <w:p w:rsidR="002A3B4B" w:rsidRPr="002A3B4B" w:rsidRDefault="002A3B4B" w:rsidP="002A3B4B">
      <w:pPr>
        <w:numPr>
          <w:ilvl w:val="0"/>
          <w:numId w:val="6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Referral system strengthened</w:t>
      </w:r>
    </w:p>
    <w:p w:rsidR="002A3B4B" w:rsidRPr="002A3B4B" w:rsidRDefault="002A3B4B" w:rsidP="002A3B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2A3B4B">
        <w:rPr>
          <w:rFonts w:ascii="Arial" w:eastAsia="Times New Roman" w:hAnsi="Arial" w:cs="Arial"/>
          <w:b/>
          <w:bCs/>
          <w:color w:val="000000"/>
          <w:sz w:val="35"/>
          <w:szCs w:val="35"/>
        </w:rPr>
        <w:t>6. Key Activities (High-Level)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List the major activities that will produce the outputs.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No detailed budgeting required at this stage.</w:t>
      </w:r>
    </w:p>
    <w:p w:rsidR="002A3B4B" w:rsidRPr="002A3B4B" w:rsidRDefault="002A3B4B" w:rsidP="002A3B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2A3B4B">
        <w:rPr>
          <w:rFonts w:ascii="Arial" w:eastAsia="Times New Roman" w:hAnsi="Arial" w:cs="Arial"/>
          <w:b/>
          <w:bCs/>
          <w:color w:val="000000"/>
          <w:sz w:val="35"/>
          <w:szCs w:val="35"/>
        </w:rPr>
        <w:t>7. Assumptions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What must be true for your project to succeed?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Example:</w:t>
      </w:r>
    </w:p>
    <w:p w:rsidR="002A3B4B" w:rsidRPr="002A3B4B" w:rsidRDefault="002A3B4B" w:rsidP="002A3B4B">
      <w:pPr>
        <w:numPr>
          <w:ilvl w:val="0"/>
          <w:numId w:val="7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Local authorities remain supportive</w:t>
      </w:r>
    </w:p>
    <w:p w:rsidR="002A3B4B" w:rsidRPr="002A3B4B" w:rsidRDefault="002A3B4B" w:rsidP="002A3B4B">
      <w:pPr>
        <w:numPr>
          <w:ilvl w:val="0"/>
          <w:numId w:val="7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Health facilities remain operational</w:t>
      </w:r>
    </w:p>
    <w:p w:rsidR="002A3B4B" w:rsidRPr="002A3B4B" w:rsidRDefault="002A3B4B" w:rsidP="002A3B4B">
      <w:pPr>
        <w:numPr>
          <w:ilvl w:val="0"/>
          <w:numId w:val="7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Communities trust trained health workers</w:t>
      </w:r>
    </w:p>
    <w:p w:rsidR="002A3B4B" w:rsidRPr="002A3B4B" w:rsidRDefault="002A3B4B" w:rsidP="002A3B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2A3B4B">
        <w:rPr>
          <w:rFonts w:ascii="Arial" w:eastAsia="Times New Roman" w:hAnsi="Arial" w:cs="Arial"/>
          <w:b/>
          <w:bCs/>
          <w:color w:val="000000"/>
          <w:sz w:val="35"/>
          <w:szCs w:val="35"/>
        </w:rPr>
        <w:t>8. Risks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Identify 2–3 key risks and how you would mitigate them.</w:t>
      </w:r>
    </w:p>
    <w:p w:rsidR="002A3B4B" w:rsidRPr="002A3B4B" w:rsidRDefault="002A3B4B" w:rsidP="002A3B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2A3B4B">
        <w:rPr>
          <w:rFonts w:ascii="Arial" w:eastAsia="Times New Roman" w:hAnsi="Arial" w:cs="Arial"/>
          <w:b/>
          <w:bCs/>
          <w:color w:val="000000"/>
          <w:sz w:val="35"/>
          <w:szCs w:val="35"/>
        </w:rPr>
        <w:t>9. Sustainability &amp; Scaling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Briefly explain:</w:t>
      </w:r>
    </w:p>
    <w:p w:rsidR="002A3B4B" w:rsidRPr="002A3B4B" w:rsidRDefault="002A3B4B" w:rsidP="002A3B4B">
      <w:pPr>
        <w:numPr>
          <w:ilvl w:val="0"/>
          <w:numId w:val="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How change will continue after </w:t>
      </w:r>
      <w:proofErr w:type="spellStart"/>
      <w:r w:rsidRPr="002A3B4B">
        <w:rPr>
          <w:rFonts w:ascii="Arial" w:eastAsia="Times New Roman" w:hAnsi="Arial" w:cs="Arial"/>
          <w:color w:val="0F1D2B"/>
          <w:sz w:val="27"/>
          <w:szCs w:val="27"/>
        </w:rPr>
        <w:t>HoM</w:t>
      </w:r>
      <w:proofErr w:type="spellEnd"/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 funding ends</w:t>
      </w:r>
    </w:p>
    <w:p w:rsidR="002A3B4B" w:rsidRPr="002A3B4B" w:rsidRDefault="002A3B4B" w:rsidP="002A3B4B">
      <w:pPr>
        <w:numPr>
          <w:ilvl w:val="0"/>
          <w:numId w:val="8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Whether the model can be replicated</w:t>
      </w:r>
    </w:p>
    <w:p w:rsidR="002A3B4B" w:rsidRPr="002A3B4B" w:rsidRDefault="002A3B4B" w:rsidP="002A3B4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4"/>
          <w:szCs w:val="24"/>
        </w:rPr>
      </w:pPr>
      <w:r w:rsidRPr="002A3B4B">
        <w:rPr>
          <w:rFonts w:ascii="Arial" w:eastAsia="Times New Roman" w:hAnsi="Arial" w:cs="Arial"/>
          <w:b/>
          <w:bCs/>
          <w:color w:val="000000"/>
          <w:sz w:val="35"/>
          <w:szCs w:val="35"/>
        </w:rPr>
        <w:lastRenderedPageBreak/>
        <w:t>Theory of Change Diagram (Simple Format)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Applicants may include a simple visual like this: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Activities</w:t>
      </w:r>
      <w:r w:rsidRPr="002A3B4B">
        <w:rPr>
          <w:rFonts w:ascii="Arial" w:eastAsia="Times New Roman" w:hAnsi="Arial" w:cs="Arial"/>
          <w:color w:val="0F1D2B"/>
          <w:sz w:val="27"/>
          <w:szCs w:val="27"/>
        </w:rPr>
        <w:br/>
        <w:t>↓</w:t>
      </w:r>
      <w:r w:rsidRPr="002A3B4B">
        <w:rPr>
          <w:rFonts w:ascii="Arial" w:eastAsia="Times New Roman" w:hAnsi="Arial" w:cs="Arial"/>
          <w:color w:val="0F1D2B"/>
          <w:sz w:val="27"/>
          <w:szCs w:val="27"/>
        </w:rPr>
        <w:br/>
        <w:t>Outputs</w:t>
      </w:r>
      <w:r w:rsidRPr="002A3B4B">
        <w:rPr>
          <w:rFonts w:ascii="Arial" w:eastAsia="Times New Roman" w:hAnsi="Arial" w:cs="Arial"/>
          <w:color w:val="0F1D2B"/>
          <w:sz w:val="27"/>
          <w:szCs w:val="27"/>
        </w:rPr>
        <w:br/>
        <w:t>↓</w:t>
      </w:r>
      <w:r w:rsidRPr="002A3B4B">
        <w:rPr>
          <w:rFonts w:ascii="Arial" w:eastAsia="Times New Roman" w:hAnsi="Arial" w:cs="Arial"/>
          <w:color w:val="0F1D2B"/>
          <w:sz w:val="27"/>
          <w:szCs w:val="27"/>
        </w:rPr>
        <w:br/>
        <w:t>Outcome</w:t>
      </w:r>
      <w:r w:rsidRPr="002A3B4B">
        <w:rPr>
          <w:rFonts w:ascii="Arial" w:eastAsia="Times New Roman" w:hAnsi="Arial" w:cs="Arial"/>
          <w:color w:val="0F1D2B"/>
          <w:sz w:val="27"/>
          <w:szCs w:val="27"/>
        </w:rPr>
        <w:br/>
        <w:t>↓</w:t>
      </w:r>
      <w:r w:rsidRPr="002A3B4B">
        <w:rPr>
          <w:rFonts w:ascii="Arial" w:eastAsia="Times New Roman" w:hAnsi="Arial" w:cs="Arial"/>
          <w:color w:val="0F1D2B"/>
          <w:sz w:val="27"/>
          <w:szCs w:val="27"/>
        </w:rPr>
        <w:br/>
        <w:t>Long-Term Impact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Sample Theory of Change (Example for Applicants)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Example Project: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Improving Maternal Health in Rural Drought-Affected Communities in XX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1. Problem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Maternal mortality rates in X region are significantly higher than the national average. Pregnant women lack access to skilled birth attendants and antenatal care. Long distances, poverty, and limited awareness contribute to preventable deaths.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2. Root Causes</w:t>
      </w:r>
    </w:p>
    <w:p w:rsidR="002A3B4B" w:rsidRPr="002A3B4B" w:rsidRDefault="002A3B4B" w:rsidP="002A3B4B">
      <w:pPr>
        <w:numPr>
          <w:ilvl w:val="0"/>
          <w:numId w:val="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Inadequate rural health infrastructure</w:t>
      </w:r>
    </w:p>
    <w:p w:rsidR="002A3B4B" w:rsidRPr="002A3B4B" w:rsidRDefault="002A3B4B" w:rsidP="002A3B4B">
      <w:pPr>
        <w:numPr>
          <w:ilvl w:val="0"/>
          <w:numId w:val="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Lack of trained community health workers</w:t>
      </w:r>
    </w:p>
    <w:p w:rsidR="002A3B4B" w:rsidRPr="002A3B4B" w:rsidRDefault="002A3B4B" w:rsidP="002A3B4B">
      <w:pPr>
        <w:numPr>
          <w:ilvl w:val="0"/>
          <w:numId w:val="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lastRenderedPageBreak/>
        <w:t>Cultural barriers preventing women from seeking care</w:t>
      </w:r>
    </w:p>
    <w:p w:rsidR="002A3B4B" w:rsidRPr="002A3B4B" w:rsidRDefault="002A3B4B" w:rsidP="002A3B4B">
      <w:pPr>
        <w:numPr>
          <w:ilvl w:val="0"/>
          <w:numId w:val="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Poor transportation systems</w:t>
      </w:r>
    </w:p>
    <w:p w:rsidR="002A3B4B" w:rsidRPr="002A3B4B" w:rsidRDefault="002A3B4B" w:rsidP="002A3B4B">
      <w:pPr>
        <w:numPr>
          <w:ilvl w:val="0"/>
          <w:numId w:val="9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Low household income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3. Long-Term Impact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Reduced maternal mortality and improved maternal health outcomes in X region.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4. Outcome (Within 24 months)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Increased </w:t>
      </w:r>
      <w:proofErr w:type="spellStart"/>
      <w:r w:rsidRPr="002A3B4B">
        <w:rPr>
          <w:rFonts w:ascii="Arial" w:eastAsia="Times New Roman" w:hAnsi="Arial" w:cs="Arial"/>
          <w:color w:val="0F1D2B"/>
          <w:sz w:val="27"/>
          <w:szCs w:val="27"/>
        </w:rPr>
        <w:t>utilisation</w:t>
      </w:r>
      <w:proofErr w:type="spellEnd"/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 of skilled antenatal and delivery services among pregnant women in targeted communities.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5. Outputs</w:t>
      </w:r>
    </w:p>
    <w:p w:rsidR="002A3B4B" w:rsidRPr="002A3B4B" w:rsidRDefault="002A3B4B" w:rsidP="002A3B4B">
      <w:pPr>
        <w:numPr>
          <w:ilvl w:val="0"/>
          <w:numId w:val="1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40 community health workers trained</w:t>
      </w:r>
    </w:p>
    <w:p w:rsidR="002A3B4B" w:rsidRPr="002A3B4B" w:rsidRDefault="002A3B4B" w:rsidP="002A3B4B">
      <w:pPr>
        <w:numPr>
          <w:ilvl w:val="0"/>
          <w:numId w:val="1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12 mobile outreach clinics conducted per year</w:t>
      </w:r>
    </w:p>
    <w:p w:rsidR="002A3B4B" w:rsidRPr="002A3B4B" w:rsidRDefault="002A3B4B" w:rsidP="002A3B4B">
      <w:pPr>
        <w:numPr>
          <w:ilvl w:val="0"/>
          <w:numId w:val="1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20 faith leaders trained in maternal health advocacy</w:t>
      </w:r>
    </w:p>
    <w:p w:rsidR="002A3B4B" w:rsidRPr="002A3B4B" w:rsidRDefault="002A3B4B" w:rsidP="002A3B4B">
      <w:pPr>
        <w:numPr>
          <w:ilvl w:val="0"/>
          <w:numId w:val="10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Referral system established between villages and district hospital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6. Activities</w:t>
      </w:r>
    </w:p>
    <w:p w:rsidR="002A3B4B" w:rsidRPr="002A3B4B" w:rsidRDefault="002A3B4B" w:rsidP="002A3B4B">
      <w:pPr>
        <w:numPr>
          <w:ilvl w:val="0"/>
          <w:numId w:val="1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Conduct training workshops for community health workers</w:t>
      </w:r>
    </w:p>
    <w:p w:rsidR="002A3B4B" w:rsidRPr="002A3B4B" w:rsidRDefault="002A3B4B" w:rsidP="002A3B4B">
      <w:pPr>
        <w:numPr>
          <w:ilvl w:val="0"/>
          <w:numId w:val="1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Procure mobile clinic equipment</w:t>
      </w:r>
    </w:p>
    <w:p w:rsidR="002A3B4B" w:rsidRPr="002A3B4B" w:rsidRDefault="002A3B4B" w:rsidP="002A3B4B">
      <w:pPr>
        <w:numPr>
          <w:ilvl w:val="0"/>
          <w:numId w:val="1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Facilitate community awareness sessions</w:t>
      </w:r>
    </w:p>
    <w:p w:rsidR="002A3B4B" w:rsidRPr="002A3B4B" w:rsidRDefault="002A3B4B" w:rsidP="002A3B4B">
      <w:pPr>
        <w:numPr>
          <w:ilvl w:val="0"/>
          <w:numId w:val="11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Develop transport referral agreements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lastRenderedPageBreak/>
        <w:t>7. Assumptions</w:t>
      </w:r>
    </w:p>
    <w:p w:rsidR="002A3B4B" w:rsidRPr="002A3B4B" w:rsidRDefault="002A3B4B" w:rsidP="002A3B4B">
      <w:pPr>
        <w:numPr>
          <w:ilvl w:val="0"/>
          <w:numId w:val="1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Community health workers remain active</w:t>
      </w:r>
    </w:p>
    <w:p w:rsidR="002A3B4B" w:rsidRPr="002A3B4B" w:rsidRDefault="002A3B4B" w:rsidP="002A3B4B">
      <w:pPr>
        <w:numPr>
          <w:ilvl w:val="0"/>
          <w:numId w:val="1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Mobile clinics can operate safely</w:t>
      </w:r>
    </w:p>
    <w:p w:rsidR="002A3B4B" w:rsidRPr="002A3B4B" w:rsidRDefault="002A3B4B" w:rsidP="002A3B4B">
      <w:pPr>
        <w:numPr>
          <w:ilvl w:val="0"/>
          <w:numId w:val="12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Local leaders support maternal health messaging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8. Risks &amp; Mitigation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Risk: Political instability</w:t>
      </w:r>
      <w:r w:rsidRPr="002A3B4B">
        <w:rPr>
          <w:rFonts w:ascii="Arial" w:eastAsia="Times New Roman" w:hAnsi="Arial" w:cs="Arial"/>
          <w:color w:val="0F1D2B"/>
          <w:sz w:val="27"/>
          <w:szCs w:val="27"/>
        </w:rPr>
        <w:br/>
        <w:t>Mitigation: Engage district authorities early and secure formal agreements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Risk: Low attendance of pregnant women</w:t>
      </w:r>
      <w:r w:rsidRPr="002A3B4B">
        <w:rPr>
          <w:rFonts w:ascii="Arial" w:eastAsia="Times New Roman" w:hAnsi="Arial" w:cs="Arial"/>
          <w:color w:val="0F1D2B"/>
          <w:sz w:val="27"/>
          <w:szCs w:val="27"/>
        </w:rPr>
        <w:br/>
        <w:t>Mitigation: Partner with faith leaders and women’s groups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9. Sustainability</w:t>
      </w:r>
    </w:p>
    <w:p w:rsidR="002A3B4B" w:rsidRPr="002A3B4B" w:rsidRDefault="002A3B4B" w:rsidP="002A3B4B">
      <w:pPr>
        <w:numPr>
          <w:ilvl w:val="0"/>
          <w:numId w:val="1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Skills remain within community</w:t>
      </w:r>
    </w:p>
    <w:p w:rsidR="002A3B4B" w:rsidRPr="002A3B4B" w:rsidRDefault="002A3B4B" w:rsidP="002A3B4B">
      <w:pPr>
        <w:numPr>
          <w:ilvl w:val="0"/>
          <w:numId w:val="1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Referral system </w:t>
      </w:r>
      <w:proofErr w:type="spellStart"/>
      <w:r w:rsidRPr="002A3B4B">
        <w:rPr>
          <w:rFonts w:ascii="Arial" w:eastAsia="Times New Roman" w:hAnsi="Arial" w:cs="Arial"/>
          <w:color w:val="0F1D2B"/>
          <w:sz w:val="27"/>
          <w:szCs w:val="27"/>
        </w:rPr>
        <w:t>institutionalised</w:t>
      </w:r>
      <w:proofErr w:type="spellEnd"/>
    </w:p>
    <w:p w:rsidR="002A3B4B" w:rsidRPr="002A3B4B" w:rsidRDefault="002A3B4B" w:rsidP="002A3B4B">
      <w:pPr>
        <w:numPr>
          <w:ilvl w:val="0"/>
          <w:numId w:val="1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Faith leaders continue awareness campaigns</w:t>
      </w:r>
    </w:p>
    <w:p w:rsidR="002A3B4B" w:rsidRPr="002A3B4B" w:rsidRDefault="002A3B4B" w:rsidP="002A3B4B">
      <w:pPr>
        <w:numPr>
          <w:ilvl w:val="0"/>
          <w:numId w:val="13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Possibility to scale to </w:t>
      </w:r>
      <w:proofErr w:type="spellStart"/>
      <w:r w:rsidRPr="002A3B4B">
        <w:rPr>
          <w:rFonts w:ascii="Arial" w:eastAsia="Times New Roman" w:hAnsi="Arial" w:cs="Arial"/>
          <w:color w:val="0F1D2B"/>
          <w:sz w:val="27"/>
          <w:szCs w:val="27"/>
        </w:rPr>
        <w:t>neighbouring</w:t>
      </w:r>
      <w:proofErr w:type="spellEnd"/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 districts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 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proofErr w:type="spellStart"/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>HoM</w:t>
      </w:r>
      <w:proofErr w:type="spellEnd"/>
      <w:r w:rsidRPr="002A3B4B">
        <w:rPr>
          <w:rFonts w:ascii="Arial" w:eastAsia="Times New Roman" w:hAnsi="Arial" w:cs="Arial"/>
          <w:b/>
          <w:bCs/>
          <w:color w:val="0F1D2B"/>
          <w:sz w:val="27"/>
          <w:szCs w:val="27"/>
        </w:rPr>
        <w:t xml:space="preserve"> Evaluation Criteria for Round 1</w:t>
      </w:r>
    </w:p>
    <w:p w:rsidR="002A3B4B" w:rsidRPr="002A3B4B" w:rsidRDefault="002A3B4B" w:rsidP="002A3B4B">
      <w:pPr>
        <w:shd w:val="clear" w:color="auto" w:fill="FFFFFF"/>
        <w:spacing w:before="100" w:beforeAutospacing="1" w:after="100" w:afterAutospacing="1" w:line="375" w:lineRule="atLeast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Applications will be assessed based on:</w:t>
      </w:r>
    </w:p>
    <w:p w:rsidR="002A3B4B" w:rsidRPr="002A3B4B" w:rsidRDefault="002A3B4B" w:rsidP="002A3B4B">
      <w:pPr>
        <w:numPr>
          <w:ilvl w:val="0"/>
          <w:numId w:val="1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Alignment with </w:t>
      </w:r>
      <w:proofErr w:type="spellStart"/>
      <w:r w:rsidRPr="002A3B4B">
        <w:rPr>
          <w:rFonts w:ascii="Arial" w:eastAsia="Times New Roman" w:hAnsi="Arial" w:cs="Arial"/>
          <w:color w:val="0F1D2B"/>
          <w:sz w:val="27"/>
          <w:szCs w:val="27"/>
        </w:rPr>
        <w:t>HoM</w:t>
      </w:r>
      <w:proofErr w:type="spellEnd"/>
      <w:r w:rsidRPr="002A3B4B">
        <w:rPr>
          <w:rFonts w:ascii="Arial" w:eastAsia="Times New Roman" w:hAnsi="Arial" w:cs="Arial"/>
          <w:color w:val="0F1D2B"/>
          <w:sz w:val="27"/>
          <w:szCs w:val="27"/>
        </w:rPr>
        <w:t xml:space="preserve"> focus areas</w:t>
      </w:r>
    </w:p>
    <w:p w:rsidR="002A3B4B" w:rsidRPr="002A3B4B" w:rsidRDefault="002A3B4B" w:rsidP="002A3B4B">
      <w:pPr>
        <w:numPr>
          <w:ilvl w:val="0"/>
          <w:numId w:val="1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Clarity of problem analysis</w:t>
      </w:r>
    </w:p>
    <w:p w:rsidR="002A3B4B" w:rsidRPr="002A3B4B" w:rsidRDefault="002A3B4B" w:rsidP="002A3B4B">
      <w:pPr>
        <w:numPr>
          <w:ilvl w:val="0"/>
          <w:numId w:val="1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Logical pathway to change</w:t>
      </w:r>
    </w:p>
    <w:p w:rsidR="002A3B4B" w:rsidRPr="002A3B4B" w:rsidRDefault="002A3B4B" w:rsidP="002A3B4B">
      <w:pPr>
        <w:numPr>
          <w:ilvl w:val="0"/>
          <w:numId w:val="1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lastRenderedPageBreak/>
        <w:t>Realism of outcomes</w:t>
      </w:r>
    </w:p>
    <w:p w:rsidR="002A3B4B" w:rsidRPr="002A3B4B" w:rsidRDefault="002A3B4B" w:rsidP="002A3B4B">
      <w:pPr>
        <w:numPr>
          <w:ilvl w:val="0"/>
          <w:numId w:val="1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Inclusion and safeguarding considerations</w:t>
      </w:r>
    </w:p>
    <w:p w:rsidR="002A3B4B" w:rsidRPr="002A3B4B" w:rsidRDefault="002A3B4B" w:rsidP="002A3B4B">
      <w:pPr>
        <w:numPr>
          <w:ilvl w:val="0"/>
          <w:numId w:val="1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Sustainability potential</w:t>
      </w:r>
    </w:p>
    <w:p w:rsidR="002A3B4B" w:rsidRPr="002A3B4B" w:rsidRDefault="002A3B4B" w:rsidP="002A3B4B">
      <w:pPr>
        <w:numPr>
          <w:ilvl w:val="0"/>
          <w:numId w:val="14"/>
        </w:numPr>
        <w:spacing w:before="100" w:beforeAutospacing="1" w:after="100" w:afterAutospacing="1" w:line="375" w:lineRule="atLeast"/>
        <w:textAlignment w:val="baseline"/>
        <w:rPr>
          <w:rFonts w:ascii="Arial" w:eastAsia="Times New Roman" w:hAnsi="Arial" w:cs="Arial"/>
          <w:color w:val="0F1D2B"/>
          <w:sz w:val="27"/>
          <w:szCs w:val="27"/>
        </w:rPr>
      </w:pPr>
      <w:r w:rsidRPr="002A3B4B">
        <w:rPr>
          <w:rFonts w:ascii="Arial" w:eastAsia="Times New Roman" w:hAnsi="Arial" w:cs="Arial"/>
          <w:color w:val="0F1D2B"/>
          <w:sz w:val="27"/>
          <w:szCs w:val="27"/>
        </w:rPr>
        <w:t>Feasibility</w:t>
      </w:r>
    </w:p>
    <w:p w:rsidR="000E35AC" w:rsidRDefault="000E35AC">
      <w:bookmarkStart w:id="0" w:name="_GoBack"/>
      <w:bookmarkEnd w:id="0"/>
    </w:p>
    <w:sectPr w:rsidR="000E3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C0A0A"/>
    <w:multiLevelType w:val="multilevel"/>
    <w:tmpl w:val="B986F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43E44"/>
    <w:multiLevelType w:val="multilevel"/>
    <w:tmpl w:val="C99E2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491DD5"/>
    <w:multiLevelType w:val="multilevel"/>
    <w:tmpl w:val="5CA21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EC048C"/>
    <w:multiLevelType w:val="multilevel"/>
    <w:tmpl w:val="3706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1244C"/>
    <w:multiLevelType w:val="multilevel"/>
    <w:tmpl w:val="59CA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3B0899"/>
    <w:multiLevelType w:val="multilevel"/>
    <w:tmpl w:val="23A2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12173A"/>
    <w:multiLevelType w:val="multilevel"/>
    <w:tmpl w:val="5FF2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373C65"/>
    <w:multiLevelType w:val="multilevel"/>
    <w:tmpl w:val="7D2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9D4BC8"/>
    <w:multiLevelType w:val="multilevel"/>
    <w:tmpl w:val="125A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B353C9"/>
    <w:multiLevelType w:val="multilevel"/>
    <w:tmpl w:val="F62E0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D96C15"/>
    <w:multiLevelType w:val="multilevel"/>
    <w:tmpl w:val="530E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DB06DD"/>
    <w:multiLevelType w:val="multilevel"/>
    <w:tmpl w:val="03A07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727B2A"/>
    <w:multiLevelType w:val="multilevel"/>
    <w:tmpl w:val="BF302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097C43"/>
    <w:multiLevelType w:val="multilevel"/>
    <w:tmpl w:val="E83CF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4"/>
  </w:num>
  <w:num w:numId="8">
    <w:abstractNumId w:val="8"/>
  </w:num>
  <w:num w:numId="9">
    <w:abstractNumId w:val="0"/>
  </w:num>
  <w:num w:numId="10">
    <w:abstractNumId w:val="12"/>
  </w:num>
  <w:num w:numId="11">
    <w:abstractNumId w:val="5"/>
  </w:num>
  <w:num w:numId="12">
    <w:abstractNumId w:val="7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B4B"/>
    <w:rsid w:val="000E35AC"/>
    <w:rsid w:val="002A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3FCE0-9159-4FCE-ABC4-7BC6D3B50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lementor-heading-title">
    <w:name w:val="elementor-heading-title"/>
    <w:basedOn w:val="DefaultParagraphFont"/>
    <w:rsid w:val="002A3B4B"/>
  </w:style>
  <w:style w:type="paragraph" w:styleId="NormalWeb">
    <w:name w:val="Normal (Web)"/>
    <w:basedOn w:val="Normal"/>
    <w:uiPriority w:val="99"/>
    <w:semiHidden/>
    <w:unhideWhenUsed/>
    <w:rsid w:val="002A3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3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6317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695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664</Words>
  <Characters>3790</Characters>
  <Application>Microsoft Office Word</Application>
  <DocSecurity>0</DocSecurity>
  <Lines>31</Lines>
  <Paragraphs>8</Paragraphs>
  <ScaleCrop>false</ScaleCrop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 Computer ATD</dc:creator>
  <cp:keywords/>
  <dc:description/>
  <cp:lastModifiedBy>Global Computer ATD</cp:lastModifiedBy>
  <cp:revision>1</cp:revision>
  <dcterms:created xsi:type="dcterms:W3CDTF">2026-02-24T08:48:00Z</dcterms:created>
  <dcterms:modified xsi:type="dcterms:W3CDTF">2026-02-24T08:49:00Z</dcterms:modified>
</cp:coreProperties>
</file>